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D20B1" w14:textId="77777777" w:rsidR="00DF0EC0" w:rsidRPr="00AB5D56" w:rsidRDefault="00DF0EC0" w:rsidP="00DF0EC0">
      <w:pPr>
        <w:tabs>
          <w:tab w:val="left" w:pos="1417"/>
          <w:tab w:val="right" w:pos="6803"/>
          <w:tab w:val="right" w:pos="9071"/>
        </w:tabs>
        <w:spacing w:after="220" w:line="240" w:lineRule="auto"/>
        <w:jc w:val="center"/>
        <w:rPr>
          <w:rFonts w:cs="Arial"/>
          <w:b/>
          <w:bCs/>
        </w:rPr>
      </w:pPr>
      <w:r w:rsidRPr="00AB5D56">
        <w:rPr>
          <w:rFonts w:cs="Arial"/>
          <w:b/>
          <w:bCs/>
        </w:rPr>
        <w:t>Einwendungen gegen die geplante Festsetzung eines Überschwemmungsgebietes gemäß § 76 WHG für das Gewässer Schwarza</w:t>
      </w:r>
    </w:p>
    <w:p w14:paraId="4DDBE936" w14:textId="77777777" w:rsidR="00DF0EC0" w:rsidRDefault="00DF0EC0" w:rsidP="00DF0EC0">
      <w:pPr>
        <w:tabs>
          <w:tab w:val="left" w:pos="1417"/>
          <w:tab w:val="right" w:pos="6803"/>
          <w:tab w:val="right" w:pos="9071"/>
        </w:tabs>
        <w:spacing w:after="220" w:line="240" w:lineRule="auto"/>
        <w:rPr>
          <w:rFonts w:cs="Arial"/>
        </w:rPr>
      </w:pPr>
    </w:p>
    <w:p w14:paraId="088E9E54" w14:textId="77777777" w:rsidR="00DF0EC0" w:rsidRDefault="00DF0EC0" w:rsidP="00DF0EC0">
      <w:pPr>
        <w:tabs>
          <w:tab w:val="left" w:pos="1417"/>
          <w:tab w:val="right" w:pos="6803"/>
          <w:tab w:val="right" w:pos="9071"/>
        </w:tabs>
        <w:spacing w:after="220" w:line="240" w:lineRule="auto"/>
        <w:rPr>
          <w:rFonts w:cs="Arial"/>
        </w:rPr>
      </w:pPr>
      <w:r>
        <w:rPr>
          <w:rFonts w:cs="Arial"/>
        </w:rPr>
        <w:t>Sehr geehrte Damen und Herren,</w:t>
      </w:r>
    </w:p>
    <w:p w14:paraId="625CAA98" w14:textId="77777777" w:rsidR="00DF0EC0" w:rsidRDefault="00DF0EC0" w:rsidP="00DF0EC0">
      <w:pPr>
        <w:pStyle w:val="KeinLeerraum"/>
      </w:pPr>
      <w:r>
        <w:t>Ich/wir</w:t>
      </w:r>
    </w:p>
    <w:p w14:paraId="18097E42" w14:textId="77777777" w:rsidR="00DF0EC0" w:rsidRDefault="00DF0EC0" w:rsidP="00DF0EC0">
      <w:pPr>
        <w:pStyle w:val="KeinLeerraum"/>
        <w:tabs>
          <w:tab w:val="left" w:pos="2268"/>
        </w:tabs>
      </w:pPr>
      <w:r>
        <w:t xml:space="preserve">Vor- und Zuname       </w:t>
      </w:r>
      <w:r>
        <w:tab/>
        <w:t xml:space="preserve">: </w:t>
      </w:r>
    </w:p>
    <w:p w14:paraId="3F3D792D" w14:textId="77777777" w:rsidR="00DF0EC0" w:rsidRDefault="00DF0EC0" w:rsidP="00DF0EC0">
      <w:pPr>
        <w:pStyle w:val="KeinLeerraum"/>
        <w:tabs>
          <w:tab w:val="left" w:pos="2268"/>
        </w:tabs>
        <w:jc w:val="left"/>
      </w:pPr>
      <w:r>
        <w:t xml:space="preserve">Straße Hausnummer  </w:t>
      </w:r>
      <w:r>
        <w:tab/>
        <w:t xml:space="preserve">: </w:t>
      </w:r>
      <w:r>
        <w:br/>
        <w:t xml:space="preserve">Postleitzahl Ort           </w:t>
      </w:r>
      <w:r>
        <w:tab/>
        <w:t>:</w:t>
      </w:r>
    </w:p>
    <w:p w14:paraId="345E8CF7" w14:textId="77777777" w:rsidR="00DF0EC0" w:rsidRDefault="00DF0EC0" w:rsidP="00DF0EC0">
      <w:pPr>
        <w:pStyle w:val="KeinLeerraum"/>
        <w:jc w:val="left"/>
      </w:pPr>
    </w:p>
    <w:p w14:paraId="2A529C80" w14:textId="77777777" w:rsidR="00DF0EC0" w:rsidRDefault="00DF0EC0" w:rsidP="00DF0EC0">
      <w:pPr>
        <w:pStyle w:val="KeinLeerraum"/>
        <w:jc w:val="left"/>
      </w:pPr>
    </w:p>
    <w:p w14:paraId="3E4A99E4" w14:textId="77777777" w:rsidR="00DF0EC0" w:rsidRDefault="00DF0EC0" w:rsidP="00DF0EC0">
      <w:pPr>
        <w:pStyle w:val="KeinLeerraum"/>
        <w:jc w:val="left"/>
      </w:pPr>
      <w:r>
        <w:t>bin/sind Eigentümer folgender Grundstücke:</w:t>
      </w:r>
    </w:p>
    <w:p w14:paraId="4EFE8CEE" w14:textId="77777777" w:rsidR="00DF0EC0" w:rsidRDefault="00DF0EC0" w:rsidP="00DF0EC0">
      <w:pPr>
        <w:pStyle w:val="KeinLeerraum"/>
        <w:jc w:val="left"/>
      </w:pPr>
    </w:p>
    <w:p w14:paraId="16715CC8" w14:textId="77777777" w:rsidR="00DF0EC0" w:rsidRDefault="00DF0EC0" w:rsidP="00DF0EC0">
      <w:pPr>
        <w:pStyle w:val="KeinLeerraum"/>
        <w:tabs>
          <w:tab w:val="left" w:pos="2268"/>
        </w:tabs>
        <w:jc w:val="left"/>
      </w:pPr>
      <w:r>
        <w:t xml:space="preserve">FlStk.                          </w:t>
      </w:r>
      <w:r>
        <w:tab/>
        <w:t>:</w:t>
      </w:r>
      <w:r>
        <w:br/>
        <w:t xml:space="preserve">Flur (soweit bekannt)  </w:t>
      </w:r>
      <w:r>
        <w:tab/>
        <w:t>:</w:t>
      </w:r>
      <w:r>
        <w:br/>
        <w:t>Gemarkung</w:t>
      </w:r>
      <w:r>
        <w:tab/>
        <w:t>:</w:t>
      </w:r>
    </w:p>
    <w:p w14:paraId="160121BA" w14:textId="77777777" w:rsidR="00DF0EC0" w:rsidRDefault="00DF0EC0" w:rsidP="00DF0EC0">
      <w:pPr>
        <w:pStyle w:val="KeinLeerraum"/>
      </w:pPr>
    </w:p>
    <w:p w14:paraId="44779178" w14:textId="77777777" w:rsidR="00DF0EC0" w:rsidRDefault="00DF0EC0" w:rsidP="00DF0EC0">
      <w:pPr>
        <w:tabs>
          <w:tab w:val="left" w:pos="1417"/>
          <w:tab w:val="right" w:pos="6803"/>
          <w:tab w:val="right" w:pos="9071"/>
        </w:tabs>
        <w:spacing w:after="220" w:line="240" w:lineRule="auto"/>
        <w:rPr>
          <w:rFonts w:cs="Arial"/>
        </w:rPr>
      </w:pPr>
    </w:p>
    <w:p w14:paraId="3A148B93" w14:textId="77777777" w:rsidR="00DF0EC0" w:rsidRDefault="00DF0EC0" w:rsidP="00DF0EC0">
      <w:pPr>
        <w:tabs>
          <w:tab w:val="left" w:pos="1417"/>
          <w:tab w:val="right" w:pos="6803"/>
          <w:tab w:val="right" w:pos="9071"/>
        </w:tabs>
        <w:spacing w:after="220" w:line="240" w:lineRule="auto"/>
        <w:rPr>
          <w:rFonts w:cs="Arial"/>
        </w:rPr>
      </w:pPr>
      <w:r>
        <w:rPr>
          <w:rFonts w:cs="Arial"/>
        </w:rPr>
        <w:t>Wir sind voraussichtlich von der Ausweisung des Überschwemmungsgebietes betroffen.</w:t>
      </w:r>
    </w:p>
    <w:p w14:paraId="413B5E38" w14:textId="77777777" w:rsidR="00DF0EC0" w:rsidRDefault="00DF0EC0" w:rsidP="00DF0EC0">
      <w:pPr>
        <w:tabs>
          <w:tab w:val="left" w:pos="1417"/>
          <w:tab w:val="right" w:pos="6803"/>
          <w:tab w:val="right" w:pos="9071"/>
        </w:tabs>
        <w:spacing w:after="220" w:line="240" w:lineRule="auto"/>
        <w:rPr>
          <w:rFonts w:cs="Arial"/>
        </w:rPr>
      </w:pPr>
      <w:r>
        <w:rPr>
          <w:rFonts w:cs="Arial"/>
        </w:rPr>
        <w:t>Wir machen geltend, dass die Beteiligung der Öffentlichkeit unzureichend ist. Insbesondere sind die Grundlage für die Festsetzung des Überschwemmungsgebietes nicht nachvollziehbar. Eine effektive Beteiligung der betroffenen Öffentlichkeit durch Überprüfung der Grundlagenermittlung, der Herangehensweise und der entsprechenden Auswertung der Berechnungen ist nicht möglich.</w:t>
      </w:r>
    </w:p>
    <w:p w14:paraId="1D9A5FB1" w14:textId="77777777" w:rsidR="00DF0EC0" w:rsidRDefault="00DF0EC0" w:rsidP="00DF0EC0">
      <w:pPr>
        <w:tabs>
          <w:tab w:val="left" w:pos="1417"/>
          <w:tab w:val="right" w:pos="6803"/>
          <w:tab w:val="right" w:pos="9071"/>
        </w:tabs>
        <w:spacing w:after="220" w:line="240" w:lineRule="auto"/>
        <w:rPr>
          <w:rFonts w:cs="Arial"/>
        </w:rPr>
      </w:pPr>
      <w:r>
        <w:rPr>
          <w:rFonts w:cs="Arial"/>
        </w:rPr>
        <w:t>Zudem stimmen offensichtlich die Berechnungen mit den tatsächlichen, seit Jahrzehnten beobachteten Verhältnissen, nicht überein.</w:t>
      </w:r>
    </w:p>
    <w:p w14:paraId="4655B881" w14:textId="77777777" w:rsidR="00DF0EC0" w:rsidRDefault="00DF0EC0" w:rsidP="00DF0EC0">
      <w:pPr>
        <w:tabs>
          <w:tab w:val="left" w:pos="1417"/>
          <w:tab w:val="right" w:pos="6803"/>
          <w:tab w:val="right" w:pos="9071"/>
        </w:tabs>
        <w:spacing w:after="220" w:line="240" w:lineRule="auto"/>
        <w:rPr>
          <w:rFonts w:cs="Arial"/>
        </w:rPr>
      </w:pPr>
      <w:r>
        <w:rPr>
          <w:rFonts w:cs="Arial"/>
        </w:rPr>
        <w:t>Vor allem die Topographie scheint nicht ausreichend ermittelt zu sein, aber auch die entsprechende Ermittlung der Strömungsgeschwindigkeit ist nicht nachvollziehbar und entspricht nicht den tatsächlichen Verhältnissen.</w:t>
      </w:r>
    </w:p>
    <w:p w14:paraId="61941756" w14:textId="77777777" w:rsidR="00DF0EC0" w:rsidRDefault="00DF0EC0" w:rsidP="00DF0EC0">
      <w:pPr>
        <w:tabs>
          <w:tab w:val="left" w:pos="1417"/>
          <w:tab w:val="right" w:pos="6803"/>
          <w:tab w:val="right" w:pos="9071"/>
        </w:tabs>
        <w:spacing w:after="220" w:line="240" w:lineRule="auto"/>
        <w:rPr>
          <w:rFonts w:cs="Arial"/>
        </w:rPr>
      </w:pPr>
      <w:r>
        <w:rPr>
          <w:rFonts w:cs="Arial"/>
        </w:rPr>
        <w:t>Mit Hinweis auf das 200jährige Hochwasser von 1994 und dem dort gesammelten Erfahrungen erscheinen die nunmehrigen Festlegungen trotz entsprechender weiterer Hochwasserschutzmaßnahmen wie die Talsperre Leibis/Lichte und die Errichtung der Talsperre für das Pumpspeicherwerk Goldisthal als nicht plausibel bzw. unzutreffend.</w:t>
      </w:r>
    </w:p>
    <w:p w14:paraId="09501C5B" w14:textId="77777777" w:rsidR="00DF0EC0" w:rsidRDefault="00DF0EC0" w:rsidP="00DF0EC0">
      <w:pPr>
        <w:tabs>
          <w:tab w:val="left" w:pos="1417"/>
          <w:tab w:val="right" w:pos="6803"/>
          <w:tab w:val="right" w:pos="9071"/>
        </w:tabs>
        <w:spacing w:after="220" w:line="240" w:lineRule="auto"/>
        <w:rPr>
          <w:rFonts w:cs="Arial"/>
        </w:rPr>
      </w:pPr>
      <w:r>
        <w:rPr>
          <w:rFonts w:cs="Arial"/>
        </w:rPr>
        <w:t>Die örtlichen Feststellungen müssten im Rahmen der Festlegung der Hochwasserschutzgebiete in jedem Fall berücksichtigt werden.</w:t>
      </w:r>
    </w:p>
    <w:p w14:paraId="615C87ED" w14:textId="77777777" w:rsidR="00DF0EC0" w:rsidRDefault="00DF0EC0" w:rsidP="00DF0EC0">
      <w:pPr>
        <w:tabs>
          <w:tab w:val="left" w:pos="1417"/>
          <w:tab w:val="right" w:pos="6803"/>
          <w:tab w:val="right" w:pos="9071"/>
        </w:tabs>
        <w:spacing w:after="220" w:line="240" w:lineRule="auto"/>
        <w:rPr>
          <w:rFonts w:cs="Arial"/>
        </w:rPr>
      </w:pPr>
      <w:r>
        <w:rPr>
          <w:rFonts w:cs="Arial"/>
        </w:rPr>
        <w:t>Hier sind vor allem aktuelle Daten zu verwenden und eine nachvollziehbare Grundlagenermittlung zu tätigen.</w:t>
      </w:r>
    </w:p>
    <w:p w14:paraId="35D78A21" w14:textId="77777777" w:rsidR="00DF0EC0" w:rsidRDefault="00DF0EC0" w:rsidP="00DF0EC0">
      <w:pPr>
        <w:tabs>
          <w:tab w:val="left" w:pos="1417"/>
          <w:tab w:val="right" w:pos="6803"/>
          <w:tab w:val="right" w:pos="9071"/>
        </w:tabs>
        <w:spacing w:after="220" w:line="240" w:lineRule="auto"/>
        <w:rPr>
          <w:rFonts w:cs="Arial"/>
        </w:rPr>
      </w:pPr>
      <w:r>
        <w:rPr>
          <w:rFonts w:cs="Arial"/>
        </w:rPr>
        <w:t>Im Übrigen wird sich auf die Stellungnahmen der Anliegerkommunen bezogen und diese auch zum Gegenstand des Einwendungsvortrages gemacht.</w:t>
      </w:r>
    </w:p>
    <w:p w14:paraId="28DAF792" w14:textId="77777777" w:rsidR="00DF0EC0" w:rsidRDefault="00DF0EC0" w:rsidP="00DF0EC0">
      <w:pPr>
        <w:tabs>
          <w:tab w:val="left" w:pos="1417"/>
          <w:tab w:val="right" w:pos="6803"/>
          <w:tab w:val="right" w:pos="9071"/>
        </w:tabs>
        <w:spacing w:after="220" w:line="240" w:lineRule="auto"/>
        <w:rPr>
          <w:rFonts w:cs="Arial"/>
        </w:rPr>
      </w:pPr>
      <w:r>
        <w:rPr>
          <w:rFonts w:cs="Arial"/>
        </w:rPr>
        <w:t>Mit freundlichen Grüßen</w:t>
      </w:r>
    </w:p>
    <w:p w14:paraId="73585EDF" w14:textId="77777777" w:rsidR="00DF0EC0" w:rsidRDefault="00DF0EC0" w:rsidP="00DF0EC0">
      <w:pPr>
        <w:spacing w:after="220"/>
        <w:rPr>
          <w:rFonts w:cs="Arial"/>
        </w:rPr>
      </w:pPr>
    </w:p>
    <w:p w14:paraId="047198BC" w14:textId="45E3A30A" w:rsidR="00DF0EC0" w:rsidRDefault="00DF0EC0" w:rsidP="00DF0EC0">
      <w:pPr>
        <w:spacing w:after="220"/>
      </w:pPr>
      <w:r>
        <w:rPr>
          <w:rFonts w:cs="Arial"/>
        </w:rPr>
        <w:t>Unterschrift</w:t>
      </w:r>
    </w:p>
    <w:sectPr w:rsidR="00DF0EC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EC0"/>
    <w:rsid w:val="003237C3"/>
    <w:rsid w:val="008A182E"/>
    <w:rsid w:val="008E7330"/>
    <w:rsid w:val="00A6034B"/>
    <w:rsid w:val="00AF0DDA"/>
    <w:rsid w:val="00C14838"/>
    <w:rsid w:val="00DF0EC0"/>
    <w:rsid w:val="00E26D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0F40E"/>
  <w15:chartTrackingRefBased/>
  <w15:docId w15:val="{7C6F2F6F-5FD2-46A5-92B3-DCA2CD906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F0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F0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F0EC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F0EC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F0EC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F0EC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F0EC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F0EC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F0EC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0EC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F0EC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F0EC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F0EC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F0EC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F0EC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F0EC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F0EC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F0EC0"/>
    <w:rPr>
      <w:rFonts w:eastAsiaTheme="majorEastAsia" w:cstheme="majorBidi"/>
      <w:color w:val="272727" w:themeColor="text1" w:themeTint="D8"/>
    </w:rPr>
  </w:style>
  <w:style w:type="paragraph" w:styleId="Titel">
    <w:name w:val="Title"/>
    <w:basedOn w:val="Standard"/>
    <w:next w:val="Standard"/>
    <w:link w:val="TitelZchn"/>
    <w:uiPriority w:val="10"/>
    <w:qFormat/>
    <w:rsid w:val="00DF0E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F0EC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F0EC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F0EC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F0EC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F0EC0"/>
    <w:rPr>
      <w:i/>
      <w:iCs/>
      <w:color w:val="404040" w:themeColor="text1" w:themeTint="BF"/>
    </w:rPr>
  </w:style>
  <w:style w:type="paragraph" w:styleId="Listenabsatz">
    <w:name w:val="List Paragraph"/>
    <w:basedOn w:val="Standard"/>
    <w:uiPriority w:val="34"/>
    <w:qFormat/>
    <w:rsid w:val="00DF0EC0"/>
    <w:pPr>
      <w:ind w:left="720"/>
      <w:contextualSpacing/>
    </w:pPr>
  </w:style>
  <w:style w:type="character" w:styleId="IntensiveHervorhebung">
    <w:name w:val="Intense Emphasis"/>
    <w:basedOn w:val="Absatz-Standardschriftart"/>
    <w:uiPriority w:val="21"/>
    <w:qFormat/>
    <w:rsid w:val="00DF0EC0"/>
    <w:rPr>
      <w:i/>
      <w:iCs/>
      <w:color w:val="0F4761" w:themeColor="accent1" w:themeShade="BF"/>
    </w:rPr>
  </w:style>
  <w:style w:type="paragraph" w:styleId="IntensivesZitat">
    <w:name w:val="Intense Quote"/>
    <w:basedOn w:val="Standard"/>
    <w:next w:val="Standard"/>
    <w:link w:val="IntensivesZitatZchn"/>
    <w:uiPriority w:val="30"/>
    <w:qFormat/>
    <w:rsid w:val="00DF0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F0EC0"/>
    <w:rPr>
      <w:i/>
      <w:iCs/>
      <w:color w:val="0F4761" w:themeColor="accent1" w:themeShade="BF"/>
    </w:rPr>
  </w:style>
  <w:style w:type="character" w:styleId="IntensiverVerweis">
    <w:name w:val="Intense Reference"/>
    <w:basedOn w:val="Absatz-Standardschriftart"/>
    <w:uiPriority w:val="32"/>
    <w:qFormat/>
    <w:rsid w:val="00DF0EC0"/>
    <w:rPr>
      <w:b/>
      <w:bCs/>
      <w:smallCaps/>
      <w:color w:val="0F4761" w:themeColor="accent1" w:themeShade="BF"/>
      <w:spacing w:val="5"/>
    </w:rPr>
  </w:style>
  <w:style w:type="paragraph" w:styleId="KeinLeerraum">
    <w:name w:val="No Spacing"/>
    <w:uiPriority w:val="1"/>
    <w:qFormat/>
    <w:rsid w:val="00DF0EC0"/>
    <w:pPr>
      <w:tabs>
        <w:tab w:val="right" w:pos="6804"/>
        <w:tab w:val="right" w:pos="9072"/>
      </w:tabs>
      <w:spacing w:after="0" w:line="240" w:lineRule="auto"/>
      <w:jc w:val="both"/>
    </w:pPr>
    <w:rPr>
      <w:rFonts w:ascii="Arial" w:eastAsia="Times New Roman" w:hAnsi="Arial"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1634</Characters>
  <Application>Microsoft Office Word</Application>
  <DocSecurity>4</DocSecurity>
  <Lines>13</Lines>
  <Paragraphs>3</Paragraphs>
  <ScaleCrop>false</ScaleCrop>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Kanzlei Reitinger</dc:creator>
  <cp:keywords/>
  <dc:description/>
  <cp:lastModifiedBy>Bartl, Beate</cp:lastModifiedBy>
  <cp:revision>2</cp:revision>
  <dcterms:created xsi:type="dcterms:W3CDTF">2025-11-15T07:13:00Z</dcterms:created>
  <dcterms:modified xsi:type="dcterms:W3CDTF">2025-11-15T07:13:00Z</dcterms:modified>
</cp:coreProperties>
</file>